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15" w:lineRule="auto"/>
        <w:rPr>
          <w:rFonts w:ascii="宋体" w:hAnsi="宋体" w:eastAsia="宋体"/>
        </w:rPr>
      </w:pPr>
      <w:bookmarkStart w:id="1" w:name="_GoBack"/>
      <w:bookmarkEnd w:id="1"/>
      <w:r>
        <w:rPr>
          <w:rFonts w:ascii="宋体" w:hAnsi="宋体" w:eastAsia="宋体"/>
        </w:rPr>
        <w:t>A06565</w:t>
      </w:r>
      <w:r>
        <w:rPr>
          <w:rFonts w:hint="eastAsia" w:ascii="宋体" w:hAnsi="宋体" w:eastAsia="宋体"/>
        </w:rPr>
        <w:t>《期间费用明细表》（</w:t>
      </w:r>
      <w:r>
        <w:rPr>
          <w:rFonts w:ascii="宋体" w:hAnsi="宋体" w:eastAsia="宋体"/>
        </w:rPr>
        <w:t>A104000</w:t>
      </w:r>
      <w:r>
        <w:rPr>
          <w:rFonts w:hint="eastAsia" w:ascii="宋体" w:hAnsi="宋体" w:eastAsia="宋体"/>
        </w:rPr>
        <w:t>）</w:t>
      </w:r>
    </w:p>
    <w:p>
      <w:pPr>
        <w:pStyle w:val="8"/>
        <w:ind w:firstLine="141"/>
        <w:jc w:val="center"/>
        <w:rPr>
          <w:rFonts w:ascii="宋体" w:hAnsi="宋体" w:cs="宋体"/>
          <w:b/>
          <w:sz w:val="28"/>
          <w:szCs w:val="21"/>
        </w:rPr>
      </w:pPr>
      <w:bookmarkStart w:id="0" w:name="_Toc499456567"/>
      <w:r>
        <w:rPr>
          <w:rFonts w:hint="eastAsia" w:ascii="宋体" w:hAnsi="宋体" w:cs="宋体"/>
          <w:b/>
          <w:sz w:val="28"/>
          <w:szCs w:val="21"/>
        </w:rPr>
        <w:t>A104000</w:t>
      </w:r>
      <w:r>
        <w:rPr>
          <w:rFonts w:ascii="宋体" w:hAnsi="宋体" w:cs="宋体"/>
          <w:b/>
          <w:sz w:val="28"/>
          <w:szCs w:val="21"/>
        </w:rPr>
        <w:tab/>
      </w:r>
      <w:r>
        <w:rPr>
          <w:rFonts w:hint="eastAsia" w:ascii="宋体" w:hAnsi="宋体" w:cs="宋体"/>
          <w:b/>
          <w:sz w:val="28"/>
          <w:szCs w:val="21"/>
        </w:rPr>
        <w:t>期间费用明细表</w:t>
      </w:r>
      <w:bookmarkEnd w:id="0"/>
    </w:p>
    <w:tbl>
      <w:tblPr>
        <w:tblStyle w:val="2"/>
        <w:tblW w:w="100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26"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rPr>
              <w:t>行次</w:t>
            </w:r>
          </w:p>
        </w:tc>
        <w:tc>
          <w:tcPr>
            <w:tcW w:w="3193" w:type="dxa"/>
            <w:vMerge w:val="restart"/>
            <w:noWrap w:val="0"/>
            <w:vAlign w:val="center"/>
          </w:tcPr>
          <w:p>
            <w:pPr>
              <w:pStyle w:val="9"/>
              <w:spacing w:before="260" w:after="260" w:line="415" w:lineRule="auto"/>
              <w:jc w:val="center"/>
              <w:rPr>
                <w:rFonts w:ascii="宋体" w:hAnsi="宋体" w:cs="宋体"/>
              </w:rPr>
            </w:pPr>
            <w:r>
              <w:rPr>
                <w:rFonts w:hint="eastAsia" w:ascii="宋体" w:hAnsi="宋体" w:cs="宋体"/>
              </w:rPr>
              <w:t>项        目</w:t>
            </w:r>
          </w:p>
        </w:tc>
        <w:tc>
          <w:tcPr>
            <w:tcW w:w="1027" w:type="dxa"/>
            <w:noWrap w:val="0"/>
            <w:vAlign w:val="center"/>
          </w:tcPr>
          <w:p>
            <w:pPr>
              <w:pStyle w:val="9"/>
              <w:spacing w:before="260" w:after="260" w:line="415" w:lineRule="auto"/>
              <w:jc w:val="center"/>
              <w:rPr>
                <w:rFonts w:ascii="宋体" w:hAnsi="宋体" w:cs="宋体"/>
              </w:rPr>
            </w:pPr>
            <w:r>
              <w:rPr>
                <w:rFonts w:hint="eastAsia" w:ascii="宋体" w:hAnsi="宋体" w:cs="宋体"/>
              </w:rPr>
              <w:t>销售费用</w:t>
            </w:r>
          </w:p>
        </w:tc>
        <w:tc>
          <w:tcPr>
            <w:tcW w:w="1147" w:type="dxa"/>
            <w:noWrap w:val="0"/>
            <w:vAlign w:val="center"/>
          </w:tcPr>
          <w:p>
            <w:pPr>
              <w:pStyle w:val="9"/>
              <w:spacing w:before="260" w:after="260" w:line="415" w:lineRule="auto"/>
              <w:rPr>
                <w:rFonts w:ascii="宋体" w:hAnsi="宋体" w:cs="宋体"/>
              </w:rPr>
            </w:pPr>
            <w:r>
              <w:rPr>
                <w:rFonts w:hint="eastAsia" w:ascii="宋体" w:hAnsi="宋体" w:cs="宋体"/>
              </w:rPr>
              <w:t>其中：</w:t>
            </w:r>
          </w:p>
          <w:p>
            <w:pPr>
              <w:pStyle w:val="9"/>
              <w:spacing w:before="260" w:after="260" w:line="415" w:lineRule="auto"/>
              <w:rPr>
                <w:rFonts w:ascii="宋体" w:hAnsi="宋体" w:cs="宋体"/>
              </w:rPr>
            </w:pPr>
            <w:r>
              <w:rPr>
                <w:rFonts w:hint="eastAsia" w:ascii="宋体" w:hAnsi="宋体" w:cs="宋体"/>
              </w:rPr>
              <w:t>境外支付</w:t>
            </w:r>
          </w:p>
        </w:tc>
        <w:tc>
          <w:tcPr>
            <w:tcW w:w="1066" w:type="dxa"/>
            <w:noWrap w:val="0"/>
            <w:vAlign w:val="center"/>
          </w:tcPr>
          <w:p>
            <w:pPr>
              <w:pStyle w:val="9"/>
              <w:spacing w:before="260" w:after="260" w:line="415" w:lineRule="auto"/>
              <w:jc w:val="center"/>
              <w:rPr>
                <w:rFonts w:ascii="宋体" w:hAnsi="宋体" w:cs="宋体"/>
              </w:rPr>
            </w:pPr>
            <w:r>
              <w:rPr>
                <w:rFonts w:hint="eastAsia" w:ascii="宋体" w:hAnsi="宋体" w:cs="宋体"/>
              </w:rPr>
              <w:t>管理费用</w:t>
            </w:r>
          </w:p>
        </w:tc>
        <w:tc>
          <w:tcPr>
            <w:tcW w:w="1025" w:type="dxa"/>
            <w:noWrap w:val="0"/>
            <w:vAlign w:val="center"/>
          </w:tcPr>
          <w:p>
            <w:pPr>
              <w:pStyle w:val="9"/>
              <w:spacing w:before="260" w:after="260" w:line="415" w:lineRule="auto"/>
              <w:rPr>
                <w:rFonts w:ascii="宋体" w:hAnsi="宋体" w:cs="宋体"/>
              </w:rPr>
            </w:pPr>
            <w:r>
              <w:rPr>
                <w:rFonts w:hint="eastAsia" w:ascii="宋体" w:hAnsi="宋体" w:cs="宋体"/>
              </w:rPr>
              <w:t>其中：</w:t>
            </w:r>
          </w:p>
          <w:p>
            <w:pPr>
              <w:pStyle w:val="9"/>
              <w:spacing w:before="260" w:after="260" w:line="415" w:lineRule="auto"/>
              <w:rPr>
                <w:rFonts w:ascii="宋体" w:hAnsi="宋体" w:cs="宋体"/>
              </w:rPr>
            </w:pPr>
            <w:r>
              <w:rPr>
                <w:rFonts w:hint="eastAsia" w:ascii="宋体" w:hAnsi="宋体" w:cs="宋体"/>
              </w:rPr>
              <w:t>境外支付</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财务费用</w:t>
            </w:r>
          </w:p>
        </w:tc>
        <w:tc>
          <w:tcPr>
            <w:tcW w:w="1065" w:type="dxa"/>
            <w:noWrap w:val="0"/>
            <w:vAlign w:val="center"/>
          </w:tcPr>
          <w:p>
            <w:pPr>
              <w:pStyle w:val="9"/>
              <w:spacing w:before="260" w:after="260" w:line="415" w:lineRule="auto"/>
              <w:rPr>
                <w:rFonts w:ascii="宋体" w:hAnsi="宋体" w:cs="宋体"/>
              </w:rPr>
            </w:pPr>
            <w:r>
              <w:rPr>
                <w:rFonts w:hint="eastAsia" w:ascii="宋体" w:hAnsi="宋体" w:cs="宋体"/>
              </w:rPr>
              <w:t>其中：</w:t>
            </w:r>
          </w:p>
          <w:p>
            <w:pPr>
              <w:pStyle w:val="9"/>
              <w:spacing w:before="260" w:after="260" w:line="415" w:lineRule="auto"/>
              <w:rPr>
                <w:rFonts w:ascii="宋体" w:hAnsi="宋体" w:cs="宋体"/>
              </w:rPr>
            </w:pPr>
            <w:r>
              <w:rPr>
                <w:rFonts w:hint="eastAsia" w:ascii="宋体" w:hAnsi="宋体" w:cs="宋体"/>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jc w:val="center"/>
        </w:trPr>
        <w:tc>
          <w:tcPr>
            <w:tcW w:w="426" w:type="dxa"/>
            <w:vMerge w:val="continue"/>
            <w:noWrap w:val="0"/>
            <w:vAlign w:val="center"/>
          </w:tcPr>
          <w:p>
            <w:pPr>
              <w:pStyle w:val="9"/>
              <w:spacing w:before="260" w:after="260" w:line="415" w:lineRule="auto"/>
              <w:rPr>
                <w:rFonts w:ascii="宋体" w:hAnsi="宋体" w:cs="宋体"/>
              </w:rPr>
            </w:pPr>
          </w:p>
        </w:tc>
        <w:tc>
          <w:tcPr>
            <w:tcW w:w="3193" w:type="dxa"/>
            <w:vMerge w:val="continue"/>
            <w:noWrap w:val="0"/>
            <w:vAlign w:val="center"/>
          </w:tcPr>
          <w:p>
            <w:pPr>
              <w:pStyle w:val="9"/>
              <w:spacing w:before="260" w:after="260" w:line="415" w:lineRule="auto"/>
              <w:rPr>
                <w:rFonts w:ascii="宋体" w:hAnsi="宋体" w:cs="宋体"/>
              </w:rPr>
            </w:pPr>
          </w:p>
        </w:tc>
        <w:tc>
          <w:tcPr>
            <w:tcW w:w="1027" w:type="dxa"/>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1066" w:type="dxa"/>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一、职工薪酬</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二、劳务费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3</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三、咨询顾问费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4</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四、业务招待费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5</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五、广告费和业务宣传费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6</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六、佣金和手续费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p>
        </w:tc>
        <w:tc>
          <w:tcPr>
            <w:tcW w:w="1065"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7</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七、资产折旧摊销费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8</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八、财产损耗、盘亏及毁损损失</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9</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九、办公费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10</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十、董事会费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11</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十一、租赁费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12</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十二、诉讼费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13</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十三、差旅费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14</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十四、保险费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15</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十五、运输、仓储费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16</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十六、修理费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17</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十七、包装费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18</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十八、技术转让费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19</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十九、研究费用</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20</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二十、各项税费</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21</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二十一、利息收支</w:t>
            </w:r>
          </w:p>
        </w:tc>
        <w:tc>
          <w:tcPr>
            <w:tcW w:w="1027"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p>
        </w:tc>
        <w:tc>
          <w:tcPr>
            <w:tcW w:w="1065"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22</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二十二、汇兑差额</w:t>
            </w:r>
          </w:p>
        </w:tc>
        <w:tc>
          <w:tcPr>
            <w:tcW w:w="1027"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7"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25" w:type="dxa"/>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noWrap w:val="0"/>
            <w:vAlign w:val="center"/>
          </w:tcPr>
          <w:p>
            <w:pPr>
              <w:pStyle w:val="9"/>
              <w:spacing w:before="260" w:after="260" w:line="415" w:lineRule="auto"/>
              <w:jc w:val="center"/>
              <w:rPr>
                <w:rFonts w:ascii="宋体" w:hAnsi="宋体" w:cs="宋体"/>
              </w:rPr>
            </w:pPr>
          </w:p>
        </w:tc>
        <w:tc>
          <w:tcPr>
            <w:tcW w:w="1065" w:type="dxa"/>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23</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二十三、现金折扣</w:t>
            </w:r>
          </w:p>
        </w:tc>
        <w:tc>
          <w:tcPr>
            <w:tcW w:w="1027"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7"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25"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shd w:val="clear" w:color="000000" w:fill="FFFFFF"/>
            <w:noWrap w:val="0"/>
            <w:vAlign w:val="center"/>
          </w:tcPr>
          <w:p>
            <w:pPr>
              <w:pStyle w:val="9"/>
              <w:spacing w:before="260" w:after="260" w:line="415" w:lineRule="auto"/>
              <w:jc w:val="center"/>
              <w:rPr>
                <w:rFonts w:ascii="宋体" w:hAnsi="宋体" w:cs="宋体"/>
              </w:rPr>
            </w:pPr>
          </w:p>
        </w:tc>
        <w:tc>
          <w:tcPr>
            <w:tcW w:w="1065"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24</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二十四、党组织工作经费</w:t>
            </w:r>
          </w:p>
        </w:tc>
        <w:tc>
          <w:tcPr>
            <w:tcW w:w="1027"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7"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6" w:type="dxa"/>
            <w:shd w:val="clear" w:color="000000" w:fill="FFFFFF"/>
            <w:noWrap w:val="0"/>
            <w:vAlign w:val="center"/>
          </w:tcPr>
          <w:p>
            <w:pPr>
              <w:pStyle w:val="9"/>
              <w:spacing w:before="260" w:after="260" w:line="415" w:lineRule="auto"/>
              <w:jc w:val="center"/>
              <w:rPr>
                <w:rFonts w:ascii="宋体" w:hAnsi="宋体" w:cs="宋体"/>
              </w:rPr>
            </w:pPr>
          </w:p>
        </w:tc>
        <w:tc>
          <w:tcPr>
            <w:tcW w:w="1025"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14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w:t>
            </w:r>
          </w:p>
        </w:tc>
        <w:tc>
          <w:tcPr>
            <w:tcW w:w="1065" w:type="dxa"/>
            <w:shd w:val="clear" w:color="000000" w:fill="FFFFFF"/>
            <w:noWrap w:val="0"/>
            <w:vAlign w:val="center"/>
          </w:tcPr>
          <w:p>
            <w:pPr>
              <w:pStyle w:val="9"/>
              <w:spacing w:before="260" w:after="260" w:line="415" w:lineRule="auto"/>
              <w:jc w:val="center"/>
              <w:rPr>
                <w:rFonts w:ascii="宋体" w:hAnsi="宋体" w:cs="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25</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二十五、其他</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shd w:val="clear" w:color="auto" w:fill="auto"/>
            <w:noWrap w:val="0"/>
            <w:vAlign w:val="center"/>
          </w:tcPr>
          <w:p>
            <w:pPr>
              <w:pStyle w:val="9"/>
              <w:spacing w:before="260" w:after="260" w:line="415" w:lineRule="auto"/>
              <w:jc w:val="center"/>
              <w:rPr>
                <w:rFonts w:ascii="宋体" w:hAnsi="宋体" w:cs="宋体"/>
              </w:rPr>
            </w:pPr>
          </w:p>
        </w:tc>
        <w:tc>
          <w:tcPr>
            <w:tcW w:w="1066" w:type="dxa"/>
            <w:shd w:val="clear" w:color="000000" w:fill="FFFFFF"/>
            <w:noWrap w:val="0"/>
            <w:vAlign w:val="center"/>
          </w:tcPr>
          <w:p>
            <w:pPr>
              <w:pStyle w:val="9"/>
              <w:spacing w:before="260" w:after="260" w:line="415" w:lineRule="auto"/>
              <w:jc w:val="center"/>
              <w:rPr>
                <w:rFonts w:ascii="宋体" w:hAnsi="宋体" w:cs="宋体"/>
              </w:rPr>
            </w:pPr>
          </w:p>
        </w:tc>
        <w:tc>
          <w:tcPr>
            <w:tcW w:w="1025" w:type="dxa"/>
            <w:shd w:val="clear" w:color="auto" w:fill="auto"/>
            <w:noWrap w:val="0"/>
            <w:vAlign w:val="center"/>
          </w:tcPr>
          <w:p>
            <w:pPr>
              <w:pStyle w:val="9"/>
              <w:spacing w:before="260" w:after="260" w:line="415" w:lineRule="auto"/>
              <w:jc w:val="center"/>
              <w:rPr>
                <w:rFonts w:ascii="宋体" w:hAnsi="宋体" w:cs="宋体"/>
              </w:rPr>
            </w:pPr>
          </w:p>
        </w:tc>
        <w:tc>
          <w:tcPr>
            <w:tcW w:w="1146" w:type="dxa"/>
            <w:shd w:val="clear" w:color="000000" w:fill="FFFFFF"/>
            <w:noWrap w:val="0"/>
            <w:vAlign w:val="center"/>
          </w:tcPr>
          <w:p>
            <w:pPr>
              <w:pStyle w:val="9"/>
              <w:spacing w:before="260" w:after="260" w:line="415" w:lineRule="auto"/>
              <w:jc w:val="center"/>
              <w:rPr>
                <w:rFonts w:ascii="宋体" w:hAnsi="宋体" w:cs="宋体"/>
              </w:rPr>
            </w:pPr>
          </w:p>
        </w:tc>
        <w:tc>
          <w:tcPr>
            <w:tcW w:w="1065" w:type="dxa"/>
            <w:shd w:val="clear" w:color="000000" w:fill="FFFFFF"/>
            <w:noWrap w:val="0"/>
            <w:vAlign w:val="center"/>
          </w:tcPr>
          <w:p>
            <w:pPr>
              <w:pStyle w:val="9"/>
              <w:spacing w:before="260" w:after="260" w:line="415" w:lineRule="auto"/>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26" w:type="dxa"/>
            <w:shd w:val="clear" w:color="auto" w:fill="auto"/>
            <w:noWrap w:val="0"/>
            <w:vAlign w:val="center"/>
          </w:tcPr>
          <w:p>
            <w:pPr>
              <w:pStyle w:val="9"/>
              <w:spacing w:before="260" w:after="260" w:line="415" w:lineRule="auto"/>
              <w:jc w:val="center"/>
              <w:rPr>
                <w:rFonts w:ascii="宋体" w:hAnsi="宋体" w:cs="宋体"/>
              </w:rPr>
            </w:pPr>
            <w:r>
              <w:rPr>
                <w:rFonts w:hint="eastAsia" w:ascii="宋体" w:hAnsi="宋体" w:cs="宋体"/>
              </w:rPr>
              <w:t>26</w:t>
            </w:r>
          </w:p>
        </w:tc>
        <w:tc>
          <w:tcPr>
            <w:tcW w:w="3193" w:type="dxa"/>
            <w:shd w:val="clear" w:color="000000" w:fill="FFFFFF"/>
            <w:noWrap w:val="0"/>
            <w:vAlign w:val="center"/>
          </w:tcPr>
          <w:p>
            <w:pPr>
              <w:pStyle w:val="9"/>
              <w:spacing w:before="260" w:after="260" w:line="415" w:lineRule="auto"/>
              <w:rPr>
                <w:rFonts w:ascii="宋体" w:hAnsi="宋体" w:cs="宋体"/>
              </w:rPr>
            </w:pPr>
            <w:r>
              <w:rPr>
                <w:rFonts w:hint="eastAsia" w:ascii="宋体" w:hAnsi="宋体" w:cs="宋体"/>
              </w:rPr>
              <w:t>合计(1+2+3+…25)</w:t>
            </w:r>
          </w:p>
        </w:tc>
        <w:tc>
          <w:tcPr>
            <w:tcW w:w="1027" w:type="dxa"/>
            <w:shd w:val="clear" w:color="000000" w:fill="FFFFFF"/>
            <w:noWrap w:val="0"/>
            <w:vAlign w:val="center"/>
          </w:tcPr>
          <w:p>
            <w:pPr>
              <w:pStyle w:val="9"/>
              <w:spacing w:before="260" w:after="260" w:line="415" w:lineRule="auto"/>
              <w:jc w:val="center"/>
              <w:rPr>
                <w:rFonts w:ascii="宋体" w:hAnsi="宋体" w:cs="宋体"/>
              </w:rPr>
            </w:pPr>
          </w:p>
        </w:tc>
        <w:tc>
          <w:tcPr>
            <w:tcW w:w="1147" w:type="dxa"/>
            <w:shd w:val="clear" w:color="000000" w:fill="FFFFFF"/>
            <w:noWrap w:val="0"/>
            <w:vAlign w:val="center"/>
          </w:tcPr>
          <w:p>
            <w:pPr>
              <w:pStyle w:val="9"/>
              <w:spacing w:before="260" w:after="260" w:line="415" w:lineRule="auto"/>
              <w:jc w:val="center"/>
              <w:rPr>
                <w:rFonts w:ascii="宋体" w:hAnsi="宋体" w:cs="宋体"/>
              </w:rPr>
            </w:pPr>
          </w:p>
        </w:tc>
        <w:tc>
          <w:tcPr>
            <w:tcW w:w="1066" w:type="dxa"/>
            <w:shd w:val="clear" w:color="000000" w:fill="FFFFFF"/>
            <w:noWrap w:val="0"/>
            <w:vAlign w:val="center"/>
          </w:tcPr>
          <w:p>
            <w:pPr>
              <w:pStyle w:val="9"/>
              <w:spacing w:before="260" w:after="260" w:line="415" w:lineRule="auto"/>
              <w:jc w:val="center"/>
              <w:rPr>
                <w:rFonts w:ascii="宋体" w:hAnsi="宋体" w:cs="宋体"/>
              </w:rPr>
            </w:pPr>
          </w:p>
        </w:tc>
        <w:tc>
          <w:tcPr>
            <w:tcW w:w="1025" w:type="dxa"/>
            <w:shd w:val="clear" w:color="000000" w:fill="FFFFFF"/>
            <w:noWrap w:val="0"/>
            <w:vAlign w:val="center"/>
          </w:tcPr>
          <w:p>
            <w:pPr>
              <w:pStyle w:val="9"/>
              <w:spacing w:before="260" w:after="260" w:line="415" w:lineRule="auto"/>
              <w:jc w:val="center"/>
              <w:rPr>
                <w:rFonts w:ascii="宋体" w:hAnsi="宋体" w:cs="宋体"/>
              </w:rPr>
            </w:pPr>
          </w:p>
        </w:tc>
        <w:tc>
          <w:tcPr>
            <w:tcW w:w="1146" w:type="dxa"/>
            <w:shd w:val="clear" w:color="000000" w:fill="FFFFFF"/>
            <w:noWrap w:val="0"/>
            <w:vAlign w:val="center"/>
          </w:tcPr>
          <w:p>
            <w:pPr>
              <w:pStyle w:val="9"/>
              <w:spacing w:before="260" w:after="260" w:line="415" w:lineRule="auto"/>
              <w:jc w:val="center"/>
              <w:rPr>
                <w:rFonts w:ascii="宋体" w:hAnsi="宋体" w:cs="宋体"/>
              </w:rPr>
            </w:pPr>
          </w:p>
        </w:tc>
        <w:tc>
          <w:tcPr>
            <w:tcW w:w="1065" w:type="dxa"/>
            <w:shd w:val="clear" w:color="000000" w:fill="FFFFFF"/>
            <w:noWrap w:val="0"/>
            <w:vAlign w:val="center"/>
          </w:tcPr>
          <w:p>
            <w:pPr>
              <w:pStyle w:val="9"/>
              <w:spacing w:before="260" w:after="260" w:line="415" w:lineRule="auto"/>
              <w:jc w:val="center"/>
              <w:rPr>
                <w:rFonts w:ascii="宋体" w:hAnsi="宋体" w:cs="宋体"/>
              </w:rPr>
            </w:pPr>
          </w:p>
        </w:tc>
      </w:tr>
    </w:tbl>
    <w:p>
      <w:pPr>
        <w:pStyle w:val="5"/>
        <w:ind w:firstLine="482" w:firstLineChars="200"/>
        <w:rPr>
          <w:rFonts w:ascii="宋体" w:hAnsi="宋体" w:eastAsia="宋体"/>
        </w:rPr>
      </w:pPr>
      <w:r>
        <w:rPr>
          <w:rFonts w:hint="eastAsia" w:ascii="宋体" w:hAnsi="宋体" w:eastAsia="宋体"/>
        </w:rPr>
        <w:t>【表单说明】</w:t>
      </w:r>
    </w:p>
    <w:p>
      <w:pPr>
        <w:pStyle w:val="7"/>
        <w:ind w:firstLineChars="200"/>
        <w:rPr>
          <w:rFonts w:ascii="宋体" w:hAnsi="宋体"/>
          <w:color w:val="000000"/>
        </w:rPr>
      </w:pPr>
      <w:r>
        <w:rPr>
          <w:rFonts w:hint="eastAsia" w:ascii="宋体" w:hAnsi="宋体"/>
          <w:color w:val="000000"/>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7"/>
        <w:ind w:firstLineChars="200"/>
        <w:rPr>
          <w:rFonts w:ascii="宋体" w:hAnsi="宋体"/>
          <w:color w:val="000000"/>
        </w:rPr>
      </w:pPr>
      <w:r>
        <w:rPr>
          <w:rFonts w:hint="eastAsia" w:ascii="宋体" w:hAnsi="宋体"/>
          <w:color w:val="000000"/>
        </w:rPr>
        <w:t>一、有关项目填报说明</w:t>
      </w: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1</w:t>
      </w:r>
      <w:r>
        <w:rPr>
          <w:rFonts w:hint="eastAsia" w:ascii="宋体" w:hAnsi="宋体"/>
          <w:color w:val="000000"/>
        </w:rPr>
        <w:t>列“销售费用”：填报在销售费用科目进行核算的相关明细项目的金额，其中金融企业填报在业务及管理费科目进行核算的相关明细项目的金额。</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w:t>
      </w:r>
      <w:r>
        <w:rPr>
          <w:rFonts w:ascii="宋体" w:hAnsi="宋体"/>
          <w:color w:val="000000"/>
        </w:rPr>
        <w:t>2</w:t>
      </w:r>
      <w:r>
        <w:rPr>
          <w:rFonts w:hint="eastAsia" w:ascii="宋体" w:hAnsi="宋体"/>
          <w:color w:val="000000"/>
        </w:rPr>
        <w:t>列“其中：境外支付”：填报在销售费用科目进行核算的向境外支付的相关明细项目的金额，其中金融企业填报在业务及管理费科目进行核算的相关明细项目的金额。</w:t>
      </w:r>
    </w:p>
    <w:p>
      <w:pPr>
        <w:pStyle w:val="7"/>
        <w:ind w:firstLineChars="200"/>
        <w:rPr>
          <w:rFonts w:ascii="宋体" w:hAnsi="宋体"/>
          <w:color w:val="000000"/>
        </w:rPr>
      </w:pPr>
      <w:r>
        <w:rPr>
          <w:rFonts w:ascii="宋体" w:hAnsi="宋体"/>
          <w:color w:val="000000"/>
        </w:rPr>
        <w:t>3.</w:t>
      </w:r>
      <w:r>
        <w:rPr>
          <w:rFonts w:hint="eastAsia" w:ascii="宋体" w:hAnsi="宋体"/>
          <w:color w:val="000000"/>
        </w:rPr>
        <w:t>第</w:t>
      </w:r>
      <w:r>
        <w:rPr>
          <w:rFonts w:ascii="宋体" w:hAnsi="宋体"/>
          <w:color w:val="000000"/>
        </w:rPr>
        <w:t>3</w:t>
      </w:r>
      <w:r>
        <w:rPr>
          <w:rFonts w:hint="eastAsia" w:ascii="宋体" w:hAnsi="宋体"/>
          <w:color w:val="000000"/>
        </w:rPr>
        <w:t>列“管理费用”：填报在管理费用科目进行核算的相关明细项目的金额。</w:t>
      </w:r>
    </w:p>
    <w:p>
      <w:pPr>
        <w:pStyle w:val="7"/>
        <w:ind w:firstLineChars="200"/>
        <w:rPr>
          <w:rFonts w:ascii="宋体" w:hAnsi="宋体"/>
          <w:color w:val="000000"/>
        </w:rPr>
      </w:pPr>
      <w:r>
        <w:rPr>
          <w:rFonts w:ascii="宋体" w:hAnsi="宋体"/>
          <w:color w:val="000000"/>
        </w:rPr>
        <w:t>4.</w:t>
      </w:r>
      <w:r>
        <w:rPr>
          <w:rFonts w:hint="eastAsia" w:ascii="宋体" w:hAnsi="宋体"/>
          <w:color w:val="000000"/>
        </w:rPr>
        <w:t>第</w:t>
      </w:r>
      <w:r>
        <w:rPr>
          <w:rFonts w:ascii="宋体" w:hAnsi="宋体"/>
          <w:color w:val="000000"/>
        </w:rPr>
        <w:t>4</w:t>
      </w:r>
      <w:r>
        <w:rPr>
          <w:rFonts w:hint="eastAsia" w:ascii="宋体" w:hAnsi="宋体"/>
          <w:color w:val="000000"/>
        </w:rPr>
        <w:t>列“其中：境外支付”：填报在管理费用科目进行核算的向境外支付的相关明细项目的金额。</w:t>
      </w:r>
    </w:p>
    <w:p>
      <w:pPr>
        <w:pStyle w:val="7"/>
        <w:ind w:firstLineChars="200"/>
        <w:rPr>
          <w:rFonts w:ascii="宋体" w:hAnsi="宋体"/>
          <w:color w:val="000000"/>
        </w:rPr>
      </w:pPr>
      <w:r>
        <w:rPr>
          <w:rFonts w:ascii="宋体" w:hAnsi="宋体"/>
          <w:color w:val="000000"/>
        </w:rPr>
        <w:t>5.</w:t>
      </w:r>
      <w:r>
        <w:rPr>
          <w:rFonts w:hint="eastAsia" w:ascii="宋体" w:hAnsi="宋体"/>
          <w:color w:val="000000"/>
        </w:rPr>
        <w:t>第</w:t>
      </w:r>
      <w:r>
        <w:rPr>
          <w:rFonts w:ascii="宋体" w:hAnsi="宋体"/>
          <w:color w:val="000000"/>
        </w:rPr>
        <w:t>5</w:t>
      </w:r>
      <w:r>
        <w:rPr>
          <w:rFonts w:hint="eastAsia" w:ascii="宋体" w:hAnsi="宋体"/>
          <w:color w:val="000000"/>
        </w:rPr>
        <w:t>列“财务费用”：填报在财务费用科目进行核算的有关明细项目的金额。</w:t>
      </w:r>
    </w:p>
    <w:p>
      <w:pPr>
        <w:pStyle w:val="7"/>
        <w:ind w:firstLineChars="200"/>
        <w:rPr>
          <w:rFonts w:ascii="宋体" w:hAnsi="宋体"/>
          <w:color w:val="000000"/>
        </w:rPr>
      </w:pPr>
      <w:r>
        <w:rPr>
          <w:rFonts w:ascii="宋体" w:hAnsi="宋体"/>
          <w:color w:val="000000"/>
        </w:rPr>
        <w:t>6.</w:t>
      </w:r>
      <w:r>
        <w:rPr>
          <w:rFonts w:hint="eastAsia" w:ascii="宋体" w:hAnsi="宋体"/>
          <w:color w:val="000000"/>
        </w:rPr>
        <w:t>第</w:t>
      </w:r>
      <w:r>
        <w:rPr>
          <w:rFonts w:ascii="宋体" w:hAnsi="宋体"/>
          <w:color w:val="000000"/>
        </w:rPr>
        <w:t>6</w:t>
      </w:r>
      <w:r>
        <w:rPr>
          <w:rFonts w:hint="eastAsia" w:ascii="宋体" w:hAnsi="宋体"/>
          <w:color w:val="000000"/>
        </w:rPr>
        <w:t>列“其中：境外支付”：填报在财务费用科目进行核算的向境外支付的有关明细项目的金额。</w:t>
      </w:r>
    </w:p>
    <w:p>
      <w:pPr>
        <w:pStyle w:val="7"/>
        <w:ind w:firstLineChars="200"/>
        <w:rPr>
          <w:rFonts w:ascii="宋体" w:hAnsi="宋体"/>
          <w:color w:val="000000"/>
        </w:rPr>
      </w:pPr>
      <w:r>
        <w:rPr>
          <w:rFonts w:ascii="宋体" w:hAnsi="宋体"/>
          <w:color w:val="000000"/>
        </w:rPr>
        <w:t>7.</w:t>
      </w:r>
      <w:r>
        <w:rPr>
          <w:rFonts w:hint="eastAsia" w:ascii="宋体" w:hAnsi="宋体"/>
          <w:color w:val="000000"/>
        </w:rPr>
        <w:t>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5行：根据费用科目核算的具体项目金额进行填报，如果贷方发生额大于借方发生额，应填报负数。</w:t>
      </w:r>
    </w:p>
    <w:p>
      <w:pPr>
        <w:pStyle w:val="7"/>
        <w:ind w:firstLineChars="200"/>
        <w:rPr>
          <w:rFonts w:ascii="宋体" w:hAnsi="宋体"/>
          <w:color w:val="000000"/>
        </w:rPr>
      </w:pPr>
      <w:r>
        <w:rPr>
          <w:rFonts w:ascii="宋体" w:hAnsi="宋体"/>
          <w:color w:val="000000"/>
        </w:rPr>
        <w:t>8.</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1</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1</w:t>
      </w:r>
      <w:r>
        <w:rPr>
          <w:rFonts w:hint="eastAsia" w:ascii="宋体" w:hAnsi="宋体"/>
          <w:color w:val="000000"/>
        </w:rPr>
        <w:t>列的合计金额。</w:t>
      </w:r>
    </w:p>
    <w:p>
      <w:pPr>
        <w:pStyle w:val="7"/>
        <w:ind w:firstLineChars="200"/>
        <w:rPr>
          <w:rFonts w:ascii="宋体" w:hAnsi="宋体"/>
          <w:color w:val="000000"/>
        </w:rPr>
      </w:pPr>
      <w:r>
        <w:rPr>
          <w:rFonts w:ascii="宋体" w:hAnsi="宋体"/>
          <w:color w:val="000000"/>
        </w:rPr>
        <w:t>9.</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2</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2</w:t>
      </w:r>
      <w:r>
        <w:rPr>
          <w:rFonts w:hint="eastAsia" w:ascii="宋体" w:hAnsi="宋体"/>
          <w:color w:val="000000"/>
        </w:rPr>
        <w:t>列的合计金额。</w:t>
      </w:r>
    </w:p>
    <w:p>
      <w:pPr>
        <w:pStyle w:val="7"/>
        <w:ind w:firstLineChars="200"/>
        <w:rPr>
          <w:rFonts w:ascii="宋体" w:hAnsi="宋体"/>
          <w:color w:val="000000"/>
        </w:rPr>
      </w:pPr>
      <w:r>
        <w:rPr>
          <w:rFonts w:ascii="宋体" w:hAnsi="宋体"/>
          <w:color w:val="000000"/>
        </w:rPr>
        <w:t>10.</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3</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3</w:t>
      </w:r>
      <w:r>
        <w:rPr>
          <w:rFonts w:hint="eastAsia" w:ascii="宋体" w:hAnsi="宋体"/>
          <w:color w:val="000000"/>
        </w:rPr>
        <w:t>列的合计金额。</w:t>
      </w:r>
    </w:p>
    <w:p>
      <w:pPr>
        <w:pStyle w:val="7"/>
        <w:ind w:firstLineChars="200"/>
        <w:rPr>
          <w:rFonts w:ascii="宋体" w:hAnsi="宋体"/>
          <w:color w:val="000000"/>
        </w:rPr>
      </w:pPr>
      <w:r>
        <w:rPr>
          <w:rFonts w:ascii="宋体" w:hAnsi="宋体"/>
          <w:color w:val="000000"/>
        </w:rPr>
        <w:t>11.</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4</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4</w:t>
      </w:r>
      <w:r>
        <w:rPr>
          <w:rFonts w:hint="eastAsia" w:ascii="宋体" w:hAnsi="宋体"/>
          <w:color w:val="000000"/>
        </w:rPr>
        <w:t>列的合计金额。</w:t>
      </w:r>
    </w:p>
    <w:p>
      <w:pPr>
        <w:pStyle w:val="7"/>
        <w:ind w:firstLineChars="200"/>
        <w:rPr>
          <w:rFonts w:ascii="宋体" w:hAnsi="宋体"/>
          <w:color w:val="000000"/>
        </w:rPr>
      </w:pPr>
      <w:r>
        <w:rPr>
          <w:rFonts w:ascii="宋体" w:hAnsi="宋体"/>
          <w:color w:val="000000"/>
        </w:rPr>
        <w:t>12.</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5</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5</w:t>
      </w:r>
      <w:r>
        <w:rPr>
          <w:rFonts w:hint="eastAsia" w:ascii="宋体" w:hAnsi="宋体"/>
          <w:color w:val="000000"/>
        </w:rPr>
        <w:t>列的合计金额。</w:t>
      </w:r>
    </w:p>
    <w:p>
      <w:pPr>
        <w:pStyle w:val="7"/>
        <w:ind w:firstLineChars="200"/>
        <w:rPr>
          <w:rFonts w:ascii="宋体" w:hAnsi="宋体"/>
          <w:color w:val="000000"/>
        </w:rPr>
      </w:pPr>
      <w:r>
        <w:rPr>
          <w:rFonts w:ascii="宋体" w:hAnsi="宋体"/>
          <w:color w:val="000000"/>
        </w:rPr>
        <w:t>13.</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6</w:t>
      </w:r>
      <w:r>
        <w:rPr>
          <w:rFonts w:hint="eastAsia" w:ascii="宋体" w:hAnsi="宋体"/>
          <w:color w:val="000000"/>
        </w:rPr>
        <w:t>列：填报第</w:t>
      </w:r>
      <w:r>
        <w:rPr>
          <w:rFonts w:ascii="宋体" w:hAnsi="宋体"/>
          <w:color w:val="000000"/>
        </w:rPr>
        <w:t>1</w:t>
      </w:r>
      <w:r>
        <w:rPr>
          <w:rFonts w:hint="eastAsia" w:ascii="宋体" w:hAnsi="宋体"/>
          <w:color w:val="000000"/>
        </w:rPr>
        <w:t>行至第</w:t>
      </w:r>
      <w:r>
        <w:rPr>
          <w:rFonts w:ascii="宋体" w:hAnsi="宋体"/>
          <w:color w:val="000000"/>
        </w:rPr>
        <w:t>2</w:t>
      </w:r>
      <w:r>
        <w:rPr>
          <w:rFonts w:hint="eastAsia" w:ascii="宋体" w:hAnsi="宋体"/>
          <w:color w:val="000000"/>
        </w:rPr>
        <w:t>5行第</w:t>
      </w:r>
      <w:r>
        <w:rPr>
          <w:rFonts w:ascii="宋体" w:hAnsi="宋体"/>
          <w:color w:val="000000"/>
        </w:rPr>
        <w:t>6</w:t>
      </w:r>
      <w:r>
        <w:rPr>
          <w:rFonts w:hint="eastAsia" w:ascii="宋体" w:hAnsi="宋体"/>
          <w:color w:val="000000"/>
        </w:rPr>
        <w:t>列的合计金额。</w:t>
      </w:r>
    </w:p>
    <w:p>
      <w:pPr>
        <w:pStyle w:val="7"/>
        <w:ind w:firstLineChars="200"/>
        <w:rPr>
          <w:rFonts w:ascii="宋体" w:hAnsi="宋体"/>
          <w:color w:val="000000"/>
        </w:rPr>
      </w:pPr>
      <w:r>
        <w:rPr>
          <w:rFonts w:hint="eastAsia" w:ascii="宋体" w:hAnsi="宋体"/>
          <w:color w:val="000000"/>
        </w:rPr>
        <w:t>二、表内、表间关系</w:t>
      </w:r>
    </w:p>
    <w:p>
      <w:pPr>
        <w:pStyle w:val="7"/>
        <w:ind w:firstLineChars="200"/>
        <w:rPr>
          <w:rFonts w:ascii="宋体" w:hAnsi="宋体"/>
          <w:color w:val="000000"/>
        </w:rPr>
      </w:pPr>
      <w:r>
        <w:rPr>
          <w:rFonts w:hint="eastAsia" w:ascii="宋体" w:hAnsi="宋体"/>
          <w:color w:val="000000"/>
        </w:rPr>
        <w:t>（一）表内关系</w:t>
      </w: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1</w:t>
      </w:r>
      <w:r>
        <w:rPr>
          <w:rFonts w:hint="eastAsia" w:ascii="宋体" w:hAnsi="宋体"/>
          <w:color w:val="000000"/>
        </w:rPr>
        <w:t>列＝第</w:t>
      </w:r>
      <w:r>
        <w:rPr>
          <w:rFonts w:ascii="宋体" w:hAnsi="宋体"/>
          <w:color w:val="000000"/>
        </w:rPr>
        <w:t>1</w:t>
      </w:r>
      <w:r>
        <w:rPr>
          <w:rFonts w:hint="eastAsia" w:ascii="宋体" w:hAnsi="宋体"/>
          <w:color w:val="000000"/>
        </w:rPr>
        <w:t>列第</w:t>
      </w:r>
      <w:r>
        <w:rPr>
          <w:rFonts w:ascii="宋体" w:hAnsi="宋体"/>
          <w:color w:val="000000"/>
        </w:rPr>
        <w:t>1+2+</w:t>
      </w:r>
      <w:r>
        <w:rPr>
          <w:rFonts w:hint="eastAsia" w:ascii="宋体" w:hAnsi="宋体"/>
          <w:color w:val="000000"/>
        </w:rPr>
        <w:t>…</w:t>
      </w:r>
      <w:r>
        <w:rPr>
          <w:rFonts w:ascii="宋体" w:hAnsi="宋体"/>
          <w:color w:val="000000"/>
        </w:rPr>
        <w:t>+20+</w:t>
      </w:r>
      <w:r>
        <w:rPr>
          <w:rFonts w:hint="eastAsia" w:ascii="宋体" w:hAnsi="宋体"/>
          <w:color w:val="000000"/>
        </w:rPr>
        <w:t>25行。</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2</w:t>
      </w:r>
      <w:r>
        <w:rPr>
          <w:rFonts w:hint="eastAsia" w:ascii="宋体" w:hAnsi="宋体"/>
          <w:color w:val="000000"/>
        </w:rPr>
        <w:t>列＝第</w:t>
      </w:r>
      <w:r>
        <w:rPr>
          <w:rFonts w:ascii="宋体" w:hAnsi="宋体"/>
          <w:color w:val="000000"/>
        </w:rPr>
        <w:t>2</w:t>
      </w:r>
      <w:r>
        <w:rPr>
          <w:rFonts w:hint="eastAsia" w:ascii="宋体" w:hAnsi="宋体"/>
          <w:color w:val="000000"/>
        </w:rPr>
        <w:t>列第</w:t>
      </w:r>
      <w:r>
        <w:rPr>
          <w:rFonts w:ascii="宋体" w:hAnsi="宋体"/>
          <w:color w:val="000000"/>
        </w:rPr>
        <w:t>2+3+6+11+15+16+18+19+</w:t>
      </w:r>
      <w:r>
        <w:rPr>
          <w:rFonts w:hint="eastAsia" w:ascii="宋体" w:hAnsi="宋体"/>
          <w:color w:val="000000"/>
        </w:rPr>
        <w:t>25行。</w:t>
      </w:r>
    </w:p>
    <w:p>
      <w:pPr>
        <w:pStyle w:val="7"/>
        <w:ind w:firstLineChars="200"/>
        <w:rPr>
          <w:rFonts w:ascii="宋体" w:hAnsi="宋体"/>
          <w:color w:val="000000"/>
        </w:rPr>
      </w:pPr>
      <w:r>
        <w:rPr>
          <w:rFonts w:ascii="宋体" w:hAnsi="宋体"/>
          <w:color w:val="000000"/>
        </w:rPr>
        <w:t>3.</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3</w:t>
      </w:r>
      <w:r>
        <w:rPr>
          <w:rFonts w:hint="eastAsia" w:ascii="宋体" w:hAnsi="宋体"/>
          <w:color w:val="000000"/>
        </w:rPr>
        <w:t>列＝第</w:t>
      </w:r>
      <w:r>
        <w:rPr>
          <w:rFonts w:ascii="宋体" w:hAnsi="宋体"/>
          <w:color w:val="000000"/>
        </w:rPr>
        <w:t>3</w:t>
      </w:r>
      <w:r>
        <w:rPr>
          <w:rFonts w:hint="eastAsia" w:ascii="宋体" w:hAnsi="宋体"/>
          <w:color w:val="000000"/>
        </w:rPr>
        <w:t>列第</w:t>
      </w:r>
      <w:r>
        <w:rPr>
          <w:rFonts w:ascii="宋体" w:hAnsi="宋体"/>
          <w:color w:val="000000"/>
        </w:rPr>
        <w:t>1+2+</w:t>
      </w:r>
      <w:r>
        <w:rPr>
          <w:rFonts w:hint="eastAsia" w:ascii="宋体" w:hAnsi="宋体"/>
          <w:color w:val="000000"/>
        </w:rPr>
        <w:t>…</w:t>
      </w:r>
      <w:r>
        <w:rPr>
          <w:rFonts w:ascii="宋体" w:hAnsi="宋体"/>
          <w:color w:val="000000"/>
        </w:rPr>
        <w:t>+20+24</w:t>
      </w:r>
      <w:r>
        <w:rPr>
          <w:rFonts w:hint="eastAsia" w:ascii="宋体" w:hAnsi="宋体"/>
          <w:color w:val="000000"/>
        </w:rPr>
        <w:t>+25行。</w:t>
      </w:r>
    </w:p>
    <w:p>
      <w:pPr>
        <w:pStyle w:val="7"/>
        <w:ind w:firstLineChars="200"/>
        <w:rPr>
          <w:rFonts w:ascii="宋体" w:hAnsi="宋体"/>
          <w:color w:val="000000"/>
        </w:rPr>
      </w:pPr>
      <w:r>
        <w:rPr>
          <w:rFonts w:ascii="宋体" w:hAnsi="宋体"/>
          <w:color w:val="000000"/>
        </w:rPr>
        <w:t>4.</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4</w:t>
      </w:r>
      <w:r>
        <w:rPr>
          <w:rFonts w:hint="eastAsia" w:ascii="宋体" w:hAnsi="宋体"/>
          <w:color w:val="000000"/>
        </w:rPr>
        <w:t>列＝第</w:t>
      </w:r>
      <w:r>
        <w:rPr>
          <w:rFonts w:ascii="宋体" w:hAnsi="宋体"/>
          <w:color w:val="000000"/>
        </w:rPr>
        <w:t>4</w:t>
      </w:r>
      <w:r>
        <w:rPr>
          <w:rFonts w:hint="eastAsia" w:ascii="宋体" w:hAnsi="宋体"/>
          <w:color w:val="000000"/>
        </w:rPr>
        <w:t>列第</w:t>
      </w:r>
      <w:r>
        <w:rPr>
          <w:rFonts w:ascii="宋体" w:hAnsi="宋体"/>
          <w:color w:val="000000"/>
        </w:rPr>
        <w:t>2+3+6+11+15+16+18+19</w:t>
      </w:r>
      <w:r>
        <w:rPr>
          <w:rFonts w:hint="eastAsia" w:ascii="宋体" w:hAnsi="宋体"/>
          <w:color w:val="000000"/>
        </w:rPr>
        <w:t>+25行。</w:t>
      </w:r>
    </w:p>
    <w:p>
      <w:pPr>
        <w:pStyle w:val="7"/>
        <w:ind w:firstLineChars="200"/>
        <w:rPr>
          <w:rFonts w:ascii="宋体" w:hAnsi="宋体"/>
          <w:color w:val="000000"/>
        </w:rPr>
      </w:pPr>
      <w:r>
        <w:rPr>
          <w:rFonts w:ascii="宋体" w:hAnsi="宋体"/>
          <w:color w:val="000000"/>
        </w:rPr>
        <w:t>5.</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5</w:t>
      </w:r>
      <w:r>
        <w:rPr>
          <w:rFonts w:hint="eastAsia" w:ascii="宋体" w:hAnsi="宋体"/>
          <w:color w:val="000000"/>
        </w:rPr>
        <w:t>列＝第</w:t>
      </w:r>
      <w:r>
        <w:rPr>
          <w:rFonts w:ascii="宋体" w:hAnsi="宋体"/>
          <w:color w:val="000000"/>
        </w:rPr>
        <w:t>5</w:t>
      </w:r>
      <w:r>
        <w:rPr>
          <w:rFonts w:hint="eastAsia" w:ascii="宋体" w:hAnsi="宋体"/>
          <w:color w:val="000000"/>
        </w:rPr>
        <w:t>列第6</w:t>
      </w:r>
      <w:r>
        <w:rPr>
          <w:rFonts w:ascii="宋体" w:hAnsi="宋体"/>
          <w:color w:val="000000"/>
        </w:rPr>
        <w:t>+21+22+23</w:t>
      </w:r>
      <w:r>
        <w:rPr>
          <w:rFonts w:hint="eastAsia" w:ascii="宋体" w:hAnsi="宋体"/>
          <w:color w:val="000000"/>
        </w:rPr>
        <w:t>+25行。</w:t>
      </w:r>
    </w:p>
    <w:p>
      <w:pPr>
        <w:pStyle w:val="7"/>
        <w:ind w:firstLineChars="200"/>
        <w:rPr>
          <w:rFonts w:ascii="宋体" w:hAnsi="宋体"/>
          <w:color w:val="000000"/>
        </w:rPr>
      </w:pPr>
      <w:r>
        <w:rPr>
          <w:rFonts w:ascii="宋体" w:hAnsi="宋体"/>
          <w:color w:val="000000"/>
        </w:rPr>
        <w:t>6.</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6</w:t>
      </w:r>
      <w:r>
        <w:rPr>
          <w:rFonts w:hint="eastAsia" w:ascii="宋体" w:hAnsi="宋体"/>
          <w:color w:val="000000"/>
        </w:rPr>
        <w:t>列＝第</w:t>
      </w:r>
      <w:r>
        <w:rPr>
          <w:rFonts w:ascii="宋体" w:hAnsi="宋体"/>
          <w:color w:val="000000"/>
        </w:rPr>
        <w:t>6</w:t>
      </w:r>
      <w:r>
        <w:rPr>
          <w:rFonts w:hint="eastAsia" w:ascii="宋体" w:hAnsi="宋体"/>
          <w:color w:val="000000"/>
        </w:rPr>
        <w:t>列第6</w:t>
      </w:r>
      <w:r>
        <w:rPr>
          <w:rFonts w:ascii="宋体" w:hAnsi="宋体"/>
          <w:color w:val="000000"/>
        </w:rPr>
        <w:t>+21+22</w:t>
      </w:r>
      <w:r>
        <w:rPr>
          <w:rFonts w:hint="eastAsia" w:ascii="宋体" w:hAnsi="宋体"/>
          <w:color w:val="000000"/>
        </w:rPr>
        <w:t>+25行。</w:t>
      </w:r>
    </w:p>
    <w:p>
      <w:pPr>
        <w:pStyle w:val="7"/>
        <w:ind w:firstLineChars="200"/>
        <w:rPr>
          <w:rFonts w:ascii="宋体" w:hAnsi="宋体"/>
          <w:color w:val="000000"/>
        </w:rPr>
      </w:pPr>
      <w:r>
        <w:rPr>
          <w:rFonts w:hint="eastAsia" w:ascii="宋体" w:hAnsi="宋体"/>
          <w:color w:val="000000"/>
        </w:rPr>
        <w:t>（二）表间关系</w:t>
      </w:r>
    </w:p>
    <w:p>
      <w:pPr>
        <w:pStyle w:val="7"/>
        <w:ind w:firstLineChars="200"/>
        <w:rPr>
          <w:rFonts w:ascii="宋体" w:hAnsi="宋体"/>
          <w:color w:val="000000"/>
        </w:rPr>
      </w:pPr>
      <w:r>
        <w:rPr>
          <w:rFonts w:ascii="宋体" w:hAnsi="宋体"/>
          <w:color w:val="000000"/>
        </w:rPr>
        <w:t>1.</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1</w:t>
      </w:r>
      <w:r>
        <w:rPr>
          <w:rFonts w:hint="eastAsia" w:ascii="宋体" w:hAnsi="宋体"/>
          <w:color w:val="000000"/>
        </w:rPr>
        <w:t>列＝表</w:t>
      </w:r>
      <w:r>
        <w:rPr>
          <w:rFonts w:ascii="宋体" w:hAnsi="宋体"/>
          <w:color w:val="000000"/>
        </w:rPr>
        <w:t>A100000</w:t>
      </w:r>
      <w:r>
        <w:rPr>
          <w:rFonts w:hint="eastAsia" w:ascii="宋体" w:hAnsi="宋体"/>
          <w:color w:val="000000"/>
        </w:rPr>
        <w:t>第</w:t>
      </w:r>
      <w:r>
        <w:rPr>
          <w:rFonts w:ascii="宋体" w:hAnsi="宋体"/>
          <w:color w:val="000000"/>
        </w:rPr>
        <w:t>4</w:t>
      </w:r>
      <w:r>
        <w:rPr>
          <w:rFonts w:hint="eastAsia" w:ascii="宋体" w:hAnsi="宋体"/>
          <w:color w:val="000000"/>
        </w:rPr>
        <w:t>行。</w:t>
      </w:r>
    </w:p>
    <w:p>
      <w:pPr>
        <w:pStyle w:val="7"/>
        <w:ind w:firstLineChars="200"/>
        <w:rPr>
          <w:rFonts w:ascii="宋体" w:hAnsi="宋体"/>
          <w:color w:val="000000"/>
        </w:rPr>
      </w:pPr>
      <w:r>
        <w:rPr>
          <w:rFonts w:ascii="宋体" w:hAnsi="宋体"/>
          <w:color w:val="000000"/>
        </w:rPr>
        <w:t>2.</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3</w:t>
      </w:r>
      <w:r>
        <w:rPr>
          <w:rFonts w:hint="eastAsia" w:ascii="宋体" w:hAnsi="宋体"/>
          <w:color w:val="000000"/>
        </w:rPr>
        <w:t>列＝表</w:t>
      </w:r>
      <w:r>
        <w:rPr>
          <w:rFonts w:ascii="宋体" w:hAnsi="宋体"/>
          <w:color w:val="000000"/>
        </w:rPr>
        <w:t>A100000</w:t>
      </w:r>
      <w:r>
        <w:rPr>
          <w:rFonts w:hint="eastAsia" w:ascii="宋体" w:hAnsi="宋体"/>
          <w:color w:val="000000"/>
        </w:rPr>
        <w:t>第</w:t>
      </w:r>
      <w:r>
        <w:rPr>
          <w:rFonts w:ascii="宋体" w:hAnsi="宋体"/>
          <w:color w:val="000000"/>
        </w:rPr>
        <w:t>5</w:t>
      </w:r>
      <w:r>
        <w:rPr>
          <w:rFonts w:hint="eastAsia" w:ascii="宋体" w:hAnsi="宋体"/>
          <w:color w:val="000000"/>
        </w:rPr>
        <w:t>行。</w:t>
      </w:r>
    </w:p>
    <w:p>
      <w:pPr>
        <w:pStyle w:val="7"/>
        <w:ind w:firstLineChars="200"/>
        <w:rPr>
          <w:rFonts w:ascii="宋体" w:hAnsi="宋体"/>
          <w:color w:val="000000"/>
        </w:rPr>
        <w:sectPr>
          <w:pgSz w:w="11906" w:h="16838"/>
          <w:pgMar w:top="1440" w:right="1800" w:bottom="1440" w:left="1800" w:header="851" w:footer="992" w:gutter="0"/>
          <w:cols w:space="720" w:num="1"/>
          <w:docGrid w:type="lines" w:linePitch="312" w:charSpace="0"/>
        </w:sectPr>
      </w:pPr>
      <w:r>
        <w:rPr>
          <w:rFonts w:ascii="宋体" w:hAnsi="宋体"/>
          <w:color w:val="000000"/>
        </w:rPr>
        <w:t>3.</w:t>
      </w:r>
      <w:r>
        <w:rPr>
          <w:rFonts w:hint="eastAsia" w:ascii="宋体" w:hAnsi="宋体"/>
          <w:color w:val="000000"/>
        </w:rPr>
        <w:t>第</w:t>
      </w:r>
      <w:r>
        <w:rPr>
          <w:rFonts w:ascii="宋体" w:hAnsi="宋体"/>
          <w:color w:val="000000"/>
        </w:rPr>
        <w:t>2</w:t>
      </w:r>
      <w:r>
        <w:rPr>
          <w:rFonts w:hint="eastAsia" w:ascii="宋体" w:hAnsi="宋体"/>
          <w:color w:val="000000"/>
        </w:rPr>
        <w:t>6行第</w:t>
      </w:r>
      <w:r>
        <w:rPr>
          <w:rFonts w:ascii="宋体" w:hAnsi="宋体"/>
          <w:color w:val="000000"/>
        </w:rPr>
        <w:t>5</w:t>
      </w:r>
      <w:r>
        <w:rPr>
          <w:rFonts w:hint="eastAsia" w:ascii="宋体" w:hAnsi="宋体"/>
          <w:color w:val="000000"/>
        </w:rPr>
        <w:t>列＝表</w:t>
      </w:r>
      <w:r>
        <w:rPr>
          <w:rFonts w:ascii="宋体" w:hAnsi="宋体"/>
          <w:color w:val="000000"/>
        </w:rPr>
        <w:t>A100000</w:t>
      </w:r>
      <w:r>
        <w:rPr>
          <w:rFonts w:hint="eastAsia" w:ascii="宋体" w:hAnsi="宋体"/>
          <w:color w:val="000000"/>
        </w:rPr>
        <w:t>第</w:t>
      </w:r>
      <w:r>
        <w:rPr>
          <w:rFonts w:ascii="宋体" w:hAnsi="宋体"/>
          <w:color w:val="000000"/>
        </w:rPr>
        <w:t>6</w:t>
      </w:r>
      <w:r>
        <w:rPr>
          <w:rFonts w:hint="eastAsia" w:ascii="宋体" w:hAnsi="宋体"/>
          <w:color w:val="000000"/>
        </w:rPr>
        <w:t>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64FD5"/>
    <w:rsid w:val="3996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_0_0_0_0_0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2019-10-31T01:34:00Z</dcterms:created>
  <dc:creator>陈莉佳</dc:creator>
  <cp:lastModifiedBy>陈莉佳</cp:lastModifiedBy>
  <dcterms:modified xsi:type="dcterms:W3CDTF">2019-10-31T01:35:57Z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